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F0E" w:rsidRPr="004E3F0E" w:rsidRDefault="004E3F0E" w:rsidP="004E3F0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4E3F0E">
        <w:rPr>
          <w:rFonts w:ascii="Times New Roman" w:eastAsia="Times New Roman" w:hAnsi="Times New Roman" w:cs="Times New Roman"/>
          <w:sz w:val="24"/>
          <w:szCs w:val="24"/>
          <w:lang w:eastAsia="pl-PL"/>
        </w:rPr>
        <w:t>be3f249d-1d90-40f6-8898-627074dbb37c</w:t>
      </w:r>
    </w:p>
    <w:p w:rsidR="00E43160" w:rsidRDefault="00E43160"/>
    <w:sectPr w:rsidR="00E43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E7"/>
    <w:rsid w:val="004E3F0E"/>
    <w:rsid w:val="009964E7"/>
    <w:rsid w:val="00E4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84D7B-EDF5-4745-83EA-C887D4C2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>ICHB PAN POZNAŃ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2022-03-21T09:26:00Z</dcterms:created>
  <dcterms:modified xsi:type="dcterms:W3CDTF">2022-03-21T09:26:00Z</dcterms:modified>
</cp:coreProperties>
</file>