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9D0D0" w14:textId="77777777" w:rsidR="005C0F15" w:rsidRDefault="006F0185">
      <w:pPr>
        <w:spacing w:after="53"/>
      </w:pPr>
      <w:r>
        <w:rPr>
          <w:sz w:val="24"/>
        </w:rPr>
        <w:t xml:space="preserve"> </w:t>
      </w:r>
    </w:p>
    <w:p w14:paraId="5AD15A08" w14:textId="77777777" w:rsidR="005C0F15" w:rsidRDefault="006F0185">
      <w:pPr>
        <w:spacing w:after="0"/>
        <w:ind w:left="1266" w:hanging="10"/>
        <w:jc w:val="center"/>
      </w:pPr>
      <w:r>
        <w:rPr>
          <w:b/>
          <w:sz w:val="44"/>
        </w:rPr>
        <w:t xml:space="preserve">Dyrekcja i Rada Naukowa  </w:t>
      </w:r>
    </w:p>
    <w:p w14:paraId="2C77B8C1" w14:textId="77777777" w:rsidR="005C0F15" w:rsidRDefault="006F0185">
      <w:pPr>
        <w:spacing w:after="0"/>
        <w:ind w:left="1266" w:right="5" w:hanging="10"/>
        <w:jc w:val="center"/>
      </w:pPr>
      <w:r>
        <w:rPr>
          <w:b/>
          <w:sz w:val="44"/>
        </w:rPr>
        <w:t xml:space="preserve">Instytutu Chemii Bioorganicznej PAN </w:t>
      </w:r>
    </w:p>
    <w:p w14:paraId="07F78169" w14:textId="77777777" w:rsidR="005C0F15" w:rsidRDefault="006F0185">
      <w:pPr>
        <w:spacing w:after="0"/>
        <w:ind w:left="1325"/>
        <w:jc w:val="center"/>
      </w:pPr>
      <w:r>
        <w:rPr>
          <w:sz w:val="32"/>
        </w:rPr>
        <w:t xml:space="preserve"> </w:t>
      </w:r>
    </w:p>
    <w:p w14:paraId="3D2C3C96" w14:textId="77777777" w:rsidR="005C0F15" w:rsidRDefault="006F0185">
      <w:pPr>
        <w:spacing w:after="0"/>
        <w:ind w:left="1251"/>
        <w:jc w:val="center"/>
      </w:pPr>
      <w:r>
        <w:rPr>
          <w:sz w:val="32"/>
        </w:rPr>
        <w:t xml:space="preserve">zapraszają na publiczną obronę rozprawy doktorskiej </w:t>
      </w:r>
    </w:p>
    <w:p w14:paraId="651D1D1B" w14:textId="77777777" w:rsidR="005C0F15" w:rsidRDefault="006F0185">
      <w:pPr>
        <w:spacing w:after="83"/>
        <w:ind w:left="1325"/>
        <w:jc w:val="center"/>
      </w:pPr>
      <w:r>
        <w:rPr>
          <w:sz w:val="32"/>
        </w:rPr>
        <w:t xml:space="preserve"> </w:t>
      </w:r>
    </w:p>
    <w:p w14:paraId="28F2941D" w14:textId="48A49BE3" w:rsidR="005C0F15" w:rsidRPr="00E917D3" w:rsidRDefault="006F0185">
      <w:pPr>
        <w:spacing w:after="0"/>
        <w:ind w:left="1266" w:right="5" w:hanging="10"/>
        <w:jc w:val="center"/>
      </w:pPr>
      <w:r w:rsidRPr="00E917D3">
        <w:rPr>
          <w:b/>
          <w:sz w:val="44"/>
        </w:rPr>
        <w:t>mgr</w:t>
      </w:r>
      <w:r w:rsidR="00E917D3" w:rsidRPr="00E917D3">
        <w:rPr>
          <w:b/>
          <w:sz w:val="44"/>
        </w:rPr>
        <w:t>.</w:t>
      </w:r>
      <w:r w:rsidRPr="00E917D3">
        <w:rPr>
          <w:b/>
          <w:sz w:val="44"/>
        </w:rPr>
        <w:t xml:space="preserve"> </w:t>
      </w:r>
      <w:r w:rsidR="00E917D3" w:rsidRPr="00E917D3">
        <w:rPr>
          <w:b/>
          <w:sz w:val="44"/>
        </w:rPr>
        <w:t>Rafała Nowaka</w:t>
      </w:r>
    </w:p>
    <w:p w14:paraId="7D28E74F" w14:textId="77777777" w:rsidR="005C0F15" w:rsidRPr="00E917D3" w:rsidRDefault="006F0185">
      <w:pPr>
        <w:spacing w:after="130"/>
      </w:pPr>
      <w:r w:rsidRPr="00E917D3">
        <w:rPr>
          <w:sz w:val="24"/>
        </w:rPr>
        <w:t xml:space="preserve"> </w:t>
      </w:r>
    </w:p>
    <w:p w14:paraId="253ECC8B" w14:textId="672D7BDB" w:rsidR="005C0F15" w:rsidRPr="00E917D3" w:rsidRDefault="000D5F38">
      <w:pPr>
        <w:pStyle w:val="Nagwek1"/>
      </w:pPr>
      <w:r w:rsidRPr="00E917D3">
        <w:t>"</w:t>
      </w:r>
      <w:r w:rsidR="00E917D3" w:rsidRPr="00E917D3">
        <w:t>Nowe strategie przeciwwirusowe oparte o hamowanie procesu wnik</w:t>
      </w:r>
      <w:r w:rsidR="00E917D3">
        <w:t>a</w:t>
      </w:r>
      <w:r w:rsidR="00E917D3" w:rsidRPr="00E917D3">
        <w:t>nia wirusów do wnętrza komórki, na przykładzie SARS-CoV-2 i wirusa grypy typu A</w:t>
      </w:r>
      <w:r w:rsidRPr="00E917D3">
        <w:t xml:space="preserve">" </w:t>
      </w:r>
    </w:p>
    <w:p w14:paraId="7539BA4C" w14:textId="77777777" w:rsidR="005C0F15" w:rsidRPr="00E917D3" w:rsidRDefault="006F0185">
      <w:pPr>
        <w:spacing w:after="0"/>
        <w:ind w:left="1344"/>
        <w:jc w:val="center"/>
      </w:pPr>
      <w:r w:rsidRPr="00E917D3">
        <w:rPr>
          <w:sz w:val="40"/>
        </w:rPr>
        <w:t xml:space="preserve"> </w:t>
      </w:r>
    </w:p>
    <w:p w14:paraId="0E97F34F" w14:textId="34D09B36" w:rsidR="000D5F38" w:rsidRDefault="006F0185">
      <w:pPr>
        <w:spacing w:after="9" w:line="250" w:lineRule="auto"/>
        <w:ind w:left="-5" w:right="2748" w:hanging="10"/>
        <w:rPr>
          <w:sz w:val="27"/>
        </w:rPr>
      </w:pPr>
      <w:r>
        <w:rPr>
          <w:sz w:val="27"/>
        </w:rPr>
        <w:t xml:space="preserve">promotor: </w:t>
      </w:r>
      <w:r>
        <w:rPr>
          <w:sz w:val="27"/>
        </w:rPr>
        <w:tab/>
      </w:r>
      <w:r w:rsidR="00E917D3">
        <w:rPr>
          <w:sz w:val="27"/>
        </w:rPr>
        <w:tab/>
      </w:r>
      <w:r w:rsidR="00E917D3">
        <w:rPr>
          <w:sz w:val="27"/>
        </w:rPr>
        <w:tab/>
      </w:r>
      <w:r w:rsidR="00E917D3" w:rsidRPr="00E917D3">
        <w:rPr>
          <w:sz w:val="27"/>
        </w:rPr>
        <w:t>prof. dr hab. Elżbieta Kierzek</w:t>
      </w:r>
      <w:r w:rsidR="00E917D3">
        <w:rPr>
          <w:sz w:val="27"/>
        </w:rPr>
        <w:t xml:space="preserve"> </w:t>
      </w:r>
      <w:r>
        <w:rPr>
          <w:sz w:val="27"/>
        </w:rPr>
        <w:t xml:space="preserve">(Instytut Chemii Bioorganicznej PAN w Poznaniu)  </w:t>
      </w:r>
    </w:p>
    <w:p w14:paraId="0B17F6CB" w14:textId="6BF872AE" w:rsidR="00E917D3" w:rsidRPr="00E917D3" w:rsidRDefault="00E917D3">
      <w:pPr>
        <w:spacing w:after="9" w:line="250" w:lineRule="auto"/>
        <w:ind w:left="-5" w:right="2748" w:hanging="10"/>
        <w:rPr>
          <w:sz w:val="27"/>
        </w:rPr>
      </w:pPr>
      <w:r w:rsidRPr="00E917D3">
        <w:rPr>
          <w:sz w:val="27"/>
        </w:rPr>
        <w:t>promotor pomocniczy:</w:t>
      </w:r>
      <w:r>
        <w:rPr>
          <w:sz w:val="27"/>
        </w:rPr>
        <w:tab/>
        <w:t xml:space="preserve">dr Paweł Zmora </w:t>
      </w:r>
      <w:r>
        <w:rPr>
          <w:sz w:val="27"/>
        </w:rPr>
        <w:t>(Instytut Chemii Bioorganicznej PAN w Poznaniu</w:t>
      </w:r>
      <w:r>
        <w:rPr>
          <w:sz w:val="27"/>
        </w:rPr>
        <w:t>)</w:t>
      </w:r>
    </w:p>
    <w:p w14:paraId="42ACF297" w14:textId="1EF02535" w:rsidR="005C0F15" w:rsidRPr="000D5F38" w:rsidRDefault="006F0185" w:rsidP="000D5F38">
      <w:pPr>
        <w:spacing w:after="9" w:line="250" w:lineRule="auto"/>
        <w:ind w:left="-5" w:right="2748" w:hanging="10"/>
        <w:rPr>
          <w:sz w:val="27"/>
        </w:rPr>
      </w:pPr>
      <w:r w:rsidRPr="00E917D3">
        <w:rPr>
          <w:sz w:val="27"/>
        </w:rPr>
        <w:t xml:space="preserve">recenzenci: </w:t>
      </w:r>
      <w:r w:rsidR="000D5F38" w:rsidRPr="00E917D3">
        <w:rPr>
          <w:sz w:val="27"/>
        </w:rPr>
        <w:tab/>
      </w:r>
      <w:r w:rsidR="00E917D3" w:rsidRPr="00E917D3">
        <w:rPr>
          <w:sz w:val="27"/>
        </w:rPr>
        <w:tab/>
      </w:r>
      <w:r w:rsidR="00E917D3" w:rsidRPr="00E917D3">
        <w:rPr>
          <w:sz w:val="27"/>
        </w:rPr>
        <w:tab/>
      </w:r>
      <w:r w:rsidR="00E917D3" w:rsidRPr="00E917D3">
        <w:rPr>
          <w:sz w:val="27"/>
        </w:rPr>
        <w:t xml:space="preserve">dr hab. Joanna Zeyland, prof. UPP </w:t>
      </w:r>
      <w:r w:rsidR="005A6436">
        <w:rPr>
          <w:sz w:val="27"/>
        </w:rPr>
        <w:t>(</w:t>
      </w:r>
      <w:r w:rsidR="00E917D3" w:rsidRPr="00E917D3">
        <w:rPr>
          <w:sz w:val="27"/>
        </w:rPr>
        <w:t>Uniwersytet Przyrodniczy w Poznaniu</w:t>
      </w:r>
      <w:r w:rsidR="005A6436">
        <w:rPr>
          <w:sz w:val="27"/>
        </w:rPr>
        <w:t>)</w:t>
      </w:r>
    </w:p>
    <w:p w14:paraId="7FE363CB" w14:textId="44F9E05D" w:rsidR="005C0F15" w:rsidRDefault="00E917D3" w:rsidP="00E917D3">
      <w:pPr>
        <w:spacing w:after="9" w:line="250" w:lineRule="auto"/>
        <w:ind w:left="-15"/>
      </w:pP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</w:r>
      <w:r w:rsidR="005A6436" w:rsidRPr="005A6436">
        <w:rPr>
          <w:sz w:val="27"/>
        </w:rPr>
        <w:t xml:space="preserve">dr hab. Robert </w:t>
      </w:r>
      <w:proofErr w:type="spellStart"/>
      <w:r w:rsidR="005A6436" w:rsidRPr="005A6436">
        <w:rPr>
          <w:sz w:val="27"/>
        </w:rPr>
        <w:t>Nawrot</w:t>
      </w:r>
      <w:proofErr w:type="spellEnd"/>
      <w:r w:rsidR="005A6436" w:rsidRPr="005A6436">
        <w:rPr>
          <w:sz w:val="27"/>
        </w:rPr>
        <w:t xml:space="preserve">, prof. UAM </w:t>
      </w:r>
      <w:r w:rsidR="005A6436">
        <w:rPr>
          <w:sz w:val="27"/>
        </w:rPr>
        <w:t>(</w:t>
      </w:r>
      <w:r w:rsidR="005A6436" w:rsidRPr="005A6436">
        <w:rPr>
          <w:sz w:val="27"/>
        </w:rPr>
        <w:t>Uniwersytet im. Adama Mickiewicza w Poznaniu</w:t>
      </w:r>
      <w:r w:rsidR="005A6436">
        <w:rPr>
          <w:sz w:val="27"/>
        </w:rPr>
        <w:t>)</w:t>
      </w:r>
    </w:p>
    <w:p w14:paraId="517853E3" w14:textId="49C85D24" w:rsidR="005C0F15" w:rsidRDefault="00E917D3" w:rsidP="00E917D3">
      <w:pPr>
        <w:spacing w:after="9" w:line="250" w:lineRule="auto"/>
        <w:ind w:left="-15"/>
      </w:pP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</w:r>
      <w:r w:rsidR="005A6436" w:rsidRPr="005A6436">
        <w:rPr>
          <w:sz w:val="27"/>
        </w:rPr>
        <w:t xml:space="preserve">prof. dr hab. Agnieszka Szuster-Ciesielska </w:t>
      </w:r>
      <w:r w:rsidR="005A6436">
        <w:rPr>
          <w:sz w:val="27"/>
        </w:rPr>
        <w:t>(</w:t>
      </w:r>
      <w:r w:rsidR="005A6436" w:rsidRPr="005A6436">
        <w:rPr>
          <w:sz w:val="27"/>
        </w:rPr>
        <w:t>Uniwersytet Marii Curie-Skłodowskiej w Lublinie</w:t>
      </w:r>
      <w:r w:rsidR="005A6436">
        <w:rPr>
          <w:sz w:val="27"/>
        </w:rPr>
        <w:t>)</w:t>
      </w:r>
      <w:r w:rsidR="006F0185">
        <w:rPr>
          <w:sz w:val="27"/>
        </w:rPr>
        <w:t xml:space="preserve"> </w:t>
      </w:r>
    </w:p>
    <w:p w14:paraId="10371019" w14:textId="77777777" w:rsidR="005C0F15" w:rsidRDefault="006F0185">
      <w:pPr>
        <w:spacing w:after="0"/>
      </w:pPr>
      <w:r>
        <w:rPr>
          <w:b/>
          <w:sz w:val="27"/>
        </w:rPr>
        <w:t xml:space="preserve"> </w:t>
      </w:r>
    </w:p>
    <w:p w14:paraId="2B714063" w14:textId="0F63151C" w:rsidR="005C0F15" w:rsidRDefault="006F0185">
      <w:pPr>
        <w:spacing w:after="0" w:line="239" w:lineRule="auto"/>
      </w:pPr>
      <w:r>
        <w:rPr>
          <w:b/>
          <w:sz w:val="28"/>
        </w:rPr>
        <w:t xml:space="preserve">Obrona odbędzie się </w:t>
      </w:r>
      <w:r w:rsidRPr="006F0185">
        <w:rPr>
          <w:b/>
          <w:sz w:val="28"/>
        </w:rPr>
        <w:t xml:space="preserve">w </w:t>
      </w:r>
      <w:r w:rsidR="00E917D3">
        <w:rPr>
          <w:b/>
          <w:sz w:val="28"/>
        </w:rPr>
        <w:t>piątek</w:t>
      </w:r>
      <w:r w:rsidRPr="006F0185">
        <w:rPr>
          <w:b/>
          <w:sz w:val="28"/>
        </w:rPr>
        <w:t xml:space="preserve"> </w:t>
      </w:r>
      <w:r w:rsidR="00E917D3">
        <w:rPr>
          <w:b/>
          <w:sz w:val="28"/>
        </w:rPr>
        <w:t>19</w:t>
      </w:r>
      <w:r w:rsidRPr="006F0185">
        <w:rPr>
          <w:b/>
          <w:sz w:val="28"/>
        </w:rPr>
        <w:t xml:space="preserve"> </w:t>
      </w:r>
      <w:r w:rsidR="00E917D3">
        <w:rPr>
          <w:b/>
          <w:sz w:val="28"/>
        </w:rPr>
        <w:t>grudnia</w:t>
      </w:r>
      <w:r w:rsidRPr="006F0185">
        <w:rPr>
          <w:b/>
          <w:sz w:val="28"/>
        </w:rPr>
        <w:t xml:space="preserve"> 2025 r., o godz. 11.00 </w:t>
      </w:r>
      <w:r>
        <w:rPr>
          <w:b/>
          <w:sz w:val="28"/>
        </w:rPr>
        <w:t xml:space="preserve">w auli Instytutu Chemii Bioorganicznej PAN – Ośrodek Nauki,  ul. H. Wieniawskiego 17/19 w Poznaniu. </w:t>
      </w:r>
    </w:p>
    <w:p w14:paraId="32BFDD5F" w14:textId="77777777" w:rsidR="005C0F15" w:rsidRDefault="006F0185">
      <w:pPr>
        <w:spacing w:after="16"/>
      </w:pPr>
      <w:r>
        <w:rPr>
          <w:sz w:val="24"/>
        </w:rPr>
        <w:t xml:space="preserve"> </w:t>
      </w:r>
    </w:p>
    <w:p w14:paraId="059C6353" w14:textId="4DC860D9" w:rsidR="005C0F15" w:rsidRDefault="006F0185">
      <w:pPr>
        <w:spacing w:after="0" w:line="240" w:lineRule="auto"/>
      </w:pPr>
      <w:r>
        <w:rPr>
          <w:sz w:val="26"/>
        </w:rPr>
        <w:t xml:space="preserve">Z rozprawą doktorską i recenzjami można zapoznać się w Bibliotece </w:t>
      </w:r>
      <w:proofErr w:type="spellStart"/>
      <w:r>
        <w:rPr>
          <w:sz w:val="26"/>
        </w:rPr>
        <w:t>IChB</w:t>
      </w:r>
      <w:proofErr w:type="spellEnd"/>
      <w:r>
        <w:rPr>
          <w:sz w:val="26"/>
        </w:rPr>
        <w:t xml:space="preserve"> PAN lub na stronie internetowej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sz w:val="26"/>
        </w:rPr>
        <w:t xml:space="preserve"> </w:t>
      </w:r>
      <w:hyperlink r:id="rId4">
        <w:r>
          <w:rPr>
            <w:color w:val="0563C1"/>
            <w:sz w:val="26"/>
            <w:u w:val="single" w:color="0563C1"/>
          </w:rPr>
          <w:t>https://portal.ichb.pl/postepowania</w:t>
        </w:r>
      </w:hyperlink>
      <w:hyperlink r:id="rId5">
        <w:r>
          <w:rPr>
            <w:color w:val="0563C1"/>
            <w:sz w:val="26"/>
            <w:u w:val="single" w:color="0563C1"/>
          </w:rPr>
          <w:t>-</w:t>
        </w:r>
      </w:hyperlink>
      <w:hyperlink r:id="rId6">
        <w:r>
          <w:rPr>
            <w:color w:val="0563C1"/>
            <w:sz w:val="26"/>
            <w:u w:val="single" w:color="0563C1"/>
          </w:rPr>
          <w:t>awansowe</w:t>
        </w:r>
      </w:hyperlink>
      <w:hyperlink r:id="rId7">
        <w:r>
          <w:rPr>
            <w:color w:val="0563C1"/>
            <w:sz w:val="26"/>
            <w:u w:val="single" w:color="0563C1"/>
          </w:rPr>
          <w:t>-</w:t>
        </w:r>
      </w:hyperlink>
      <w:hyperlink r:id="rId8">
        <w:r>
          <w:rPr>
            <w:color w:val="0563C1"/>
            <w:sz w:val="26"/>
            <w:u w:val="single" w:color="0563C1"/>
          </w:rPr>
          <w:t>prowadzone</w:t>
        </w:r>
      </w:hyperlink>
      <w:hyperlink r:id="rId9">
        <w:r>
          <w:rPr>
            <w:color w:val="0563C1"/>
            <w:sz w:val="26"/>
            <w:u w:val="single" w:color="0563C1"/>
          </w:rPr>
          <w:t>-</w:t>
        </w:r>
      </w:hyperlink>
      <w:hyperlink r:id="rId10">
        <w:r>
          <w:rPr>
            <w:color w:val="0563C1"/>
            <w:sz w:val="26"/>
            <w:u w:val="single" w:color="0563C1"/>
          </w:rPr>
          <w:t>przez</w:t>
        </w:r>
      </w:hyperlink>
      <w:hyperlink r:id="rId11">
        <w:r>
          <w:rPr>
            <w:color w:val="0563C1"/>
            <w:sz w:val="26"/>
            <w:u w:val="single" w:color="0563C1"/>
          </w:rPr>
          <w:t>-</w:t>
        </w:r>
      </w:hyperlink>
      <w:hyperlink r:id="rId12">
        <w:r>
          <w:rPr>
            <w:color w:val="0563C1"/>
            <w:sz w:val="26"/>
            <w:u w:val="single" w:color="0563C1"/>
          </w:rPr>
          <w:t>rade/</w:t>
        </w:r>
      </w:hyperlink>
      <w:hyperlink r:id="rId13">
        <w:r>
          <w:rPr>
            <w:sz w:val="26"/>
          </w:rPr>
          <w:t xml:space="preserve"> </w:t>
        </w:r>
      </w:hyperlink>
      <w:r>
        <w:rPr>
          <w:sz w:val="26"/>
        </w:rPr>
        <w:t xml:space="preserve">(sekcja “Doktoraty”). </w:t>
      </w:r>
    </w:p>
    <w:sectPr w:rsidR="005C0F15">
      <w:pgSz w:w="16841" w:h="11906" w:orient="landscape"/>
      <w:pgMar w:top="1440" w:right="1649" w:bottom="1440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F15"/>
    <w:rsid w:val="000D5F38"/>
    <w:rsid w:val="005A6436"/>
    <w:rsid w:val="005C0F15"/>
    <w:rsid w:val="006F0185"/>
    <w:rsid w:val="00C95E6C"/>
    <w:rsid w:val="00E9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7F3BC"/>
  <w15:docId w15:val="{EB0DA808-4624-49DA-9199-870A4299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right="227"/>
      <w:jc w:val="right"/>
      <w:outlineLvl w:val="0"/>
    </w:pPr>
    <w:rPr>
      <w:rFonts w:ascii="Calibri" w:eastAsia="Calibri" w:hAnsi="Calibri" w:cs="Calibri"/>
      <w:color w:val="000000"/>
      <w:sz w:val="4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chb.pl/postepowania-awansowe-prowadzone-przez-rade/" TargetMode="External"/><Relationship Id="rId13" Type="http://schemas.openxmlformats.org/officeDocument/2006/relationships/hyperlink" Target="https://portal.ichb.pl/postepowania-awansowe-prowadzone-przez-rad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ortal.ichb.pl/postepowania-awansowe-prowadzone-przez-rade/" TargetMode="External"/><Relationship Id="rId12" Type="http://schemas.openxmlformats.org/officeDocument/2006/relationships/hyperlink" Target="https://portal.ichb.pl/postepowania-awansowe-prowadzone-przez-rad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al.ichb.pl/postepowania-awansowe-prowadzone-przez-rade/" TargetMode="External"/><Relationship Id="rId11" Type="http://schemas.openxmlformats.org/officeDocument/2006/relationships/hyperlink" Target="https://portal.ichb.pl/postepowania-awansowe-prowadzone-przez-rade/" TargetMode="External"/><Relationship Id="rId5" Type="http://schemas.openxmlformats.org/officeDocument/2006/relationships/hyperlink" Target="https://portal.ichb.pl/postepowania-awansowe-prowadzone-przez-rade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ortal.ichb.pl/postepowania-awansowe-prowadzone-przez-rade/" TargetMode="External"/><Relationship Id="rId4" Type="http://schemas.openxmlformats.org/officeDocument/2006/relationships/hyperlink" Target="https://portal.ichb.pl/postepowania-awansowe-prowadzone-przez-rade/" TargetMode="External"/><Relationship Id="rId9" Type="http://schemas.openxmlformats.org/officeDocument/2006/relationships/hyperlink" Target="https://portal.ichb.pl/postepowania-awansowe-prowadzone-przez-rad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922</Characters>
  <Application>Microsoft Office Word</Application>
  <DocSecurity>0</DocSecurity>
  <Lines>22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Dyrekcja i Rada Naukowa</vt:lpstr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Dyrekcja i Rada Naukowa</dc:title>
  <dc:subject/>
  <dc:creator>Instytut Chemii Bioorganicznej;Małgorzata Dąbkiewicz</dc:creator>
  <cp:keywords/>
  <cp:lastModifiedBy>Joanna Banasiak</cp:lastModifiedBy>
  <cp:revision>2</cp:revision>
  <dcterms:created xsi:type="dcterms:W3CDTF">2025-11-26T08:32:00Z</dcterms:created>
  <dcterms:modified xsi:type="dcterms:W3CDTF">2025-11-26T08:32:00Z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f9f44d7b-f216-4419-b317-8a1f9a48412c</vt:lpwstr>
  </property>
</Properties>
</file>